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0CA2" w14:textId="77777777" w:rsidR="002C357B" w:rsidRPr="009461EC" w:rsidRDefault="002C357B" w:rsidP="002C357B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i/>
          <w:iCs/>
          <w:sz w:val="20"/>
        </w:rPr>
      </w:pPr>
      <w:bookmarkStart w:id="0" w:name="autB_767416393"/>
      <w:r w:rsidRPr="009461EC">
        <w:rPr>
          <w:i/>
          <w:iCs/>
          <w:sz w:val="20"/>
        </w:rPr>
        <w:tab/>
      </w:r>
      <w:r w:rsidRPr="009461EC">
        <w:rPr>
          <w:i/>
          <w:iCs/>
          <w:sz w:val="20"/>
        </w:rPr>
        <w:tab/>
      </w:r>
      <w:r w:rsidRPr="009461EC">
        <w:rPr>
          <w:i/>
          <w:iCs/>
          <w:sz w:val="20"/>
        </w:rPr>
        <w:tab/>
        <w:t xml:space="preserve">, </w:t>
      </w:r>
      <w:r w:rsidRPr="009461EC">
        <w:rPr>
          <w:i/>
          <w:iCs/>
          <w:sz w:val="20"/>
        </w:rPr>
        <w:tab/>
      </w:r>
    </w:p>
    <w:p w14:paraId="311D720D" w14:textId="776EC0E2" w:rsidR="002C357B" w:rsidRPr="003658A5" w:rsidRDefault="002C357B" w:rsidP="002C357B">
      <w:pPr>
        <w:tabs>
          <w:tab w:val="left" w:pos="5387"/>
          <w:tab w:val="left" w:pos="7371"/>
        </w:tabs>
        <w:rPr>
          <w:sz w:val="16"/>
        </w:rPr>
      </w:pPr>
      <w:r w:rsidRPr="003658A5">
        <w:rPr>
          <w:sz w:val="16"/>
        </w:rPr>
        <w:tab/>
        <w:t xml:space="preserve">    miejscowość</w:t>
      </w:r>
      <w:r w:rsidRPr="003658A5">
        <w:rPr>
          <w:sz w:val="16"/>
        </w:rPr>
        <w:tab/>
        <w:t xml:space="preserve">            data</w:t>
      </w:r>
    </w:p>
    <w:p w14:paraId="51AD3656" w14:textId="77777777" w:rsidR="002C357B" w:rsidRPr="003658A5" w:rsidRDefault="002C357B" w:rsidP="002C357B">
      <w:pPr>
        <w:tabs>
          <w:tab w:val="right" w:leader="dot" w:pos="4253"/>
        </w:tabs>
        <w:spacing w:after="240"/>
        <w:rPr>
          <w:sz w:val="20"/>
        </w:rPr>
      </w:pPr>
      <w:r w:rsidRPr="003658A5">
        <w:rPr>
          <w:sz w:val="20"/>
        </w:rPr>
        <w:tab/>
      </w:r>
    </w:p>
    <w:p w14:paraId="58034387" w14:textId="61B17405" w:rsidR="002C357B" w:rsidRPr="003658A5" w:rsidRDefault="002C357B" w:rsidP="002C357B">
      <w:pPr>
        <w:tabs>
          <w:tab w:val="right" w:leader="dot" w:pos="4253"/>
        </w:tabs>
        <w:spacing w:after="0"/>
        <w:rPr>
          <w:sz w:val="20"/>
        </w:rPr>
      </w:pPr>
      <w:r w:rsidRPr="003658A5">
        <w:rPr>
          <w:sz w:val="20"/>
        </w:rPr>
        <w:tab/>
      </w:r>
    </w:p>
    <w:p w14:paraId="10427BFF" w14:textId="795F8D02" w:rsidR="002C357B" w:rsidRPr="003658A5" w:rsidRDefault="002C357B" w:rsidP="002C357B">
      <w:pPr>
        <w:tabs>
          <w:tab w:val="right" w:leader="dot" w:pos="4253"/>
        </w:tabs>
        <w:spacing w:after="480"/>
        <w:rPr>
          <w:sz w:val="16"/>
        </w:rPr>
      </w:pPr>
      <w:r w:rsidRPr="003658A5">
        <w:rPr>
          <w:sz w:val="16"/>
        </w:rPr>
        <w:t>dane kontaktowe osoby występującej z żądaniem</w:t>
      </w:r>
    </w:p>
    <w:p w14:paraId="561F0161" w14:textId="46594A79" w:rsidR="002C357B" w:rsidRPr="003658A5" w:rsidRDefault="002C357B" w:rsidP="002C357B">
      <w:pPr>
        <w:tabs>
          <w:tab w:val="right" w:leader="dot" w:pos="4253"/>
        </w:tabs>
        <w:spacing w:after="240"/>
        <w:rPr>
          <w:sz w:val="20"/>
        </w:rPr>
      </w:pPr>
      <w:r w:rsidRPr="003658A5">
        <w:rPr>
          <w:sz w:val="20"/>
        </w:rPr>
        <w:tab/>
      </w:r>
    </w:p>
    <w:p w14:paraId="50065793" w14:textId="09D89D81" w:rsidR="002C357B" w:rsidRPr="003658A5" w:rsidRDefault="002C357B" w:rsidP="002C357B">
      <w:pPr>
        <w:tabs>
          <w:tab w:val="right" w:leader="dot" w:pos="4253"/>
        </w:tabs>
        <w:spacing w:after="0"/>
        <w:rPr>
          <w:sz w:val="20"/>
        </w:rPr>
      </w:pPr>
      <w:r w:rsidRPr="003658A5">
        <w:rPr>
          <w:sz w:val="20"/>
        </w:rPr>
        <w:tab/>
      </w:r>
    </w:p>
    <w:p w14:paraId="167D7EEE" w14:textId="010DABB6" w:rsidR="002C357B" w:rsidRPr="003658A5" w:rsidRDefault="002C357B" w:rsidP="002C357B">
      <w:pPr>
        <w:tabs>
          <w:tab w:val="right" w:leader="dot" w:pos="4253"/>
        </w:tabs>
        <w:spacing w:after="480"/>
        <w:rPr>
          <w:sz w:val="16"/>
        </w:rPr>
      </w:pPr>
      <w:r w:rsidRPr="003658A5">
        <w:rPr>
          <w:sz w:val="16"/>
        </w:rPr>
        <w:t xml:space="preserve"> wskazanie sposobu kontaktu z osobą występując</w:t>
      </w:r>
      <w:r w:rsidR="0056388B">
        <w:rPr>
          <w:sz w:val="16"/>
        </w:rPr>
        <w:t>ą</w:t>
      </w:r>
      <w:r w:rsidRPr="003658A5">
        <w:rPr>
          <w:sz w:val="16"/>
        </w:rPr>
        <w:t xml:space="preserve"> z żądaniem</w:t>
      </w:r>
    </w:p>
    <w:p w14:paraId="619B92F7" w14:textId="608B781A" w:rsidR="002C357B" w:rsidRPr="009461EC" w:rsidRDefault="002C357B" w:rsidP="002C357B">
      <w:pPr>
        <w:tabs>
          <w:tab w:val="right" w:leader="dot" w:pos="4253"/>
        </w:tabs>
        <w:spacing w:after="0" w:line="312" w:lineRule="auto"/>
        <w:ind w:left="5387"/>
        <w:rPr>
          <w:b/>
          <w:bCs/>
          <w:iCs/>
          <w:sz w:val="20"/>
          <w:szCs w:val="20"/>
        </w:rPr>
      </w:pPr>
      <w:r w:rsidRPr="009461EC">
        <w:rPr>
          <w:b/>
          <w:bCs/>
          <w:iCs/>
          <w:sz w:val="20"/>
          <w:szCs w:val="20"/>
        </w:rPr>
        <w:t>Wojewódzki Ośródek Dokumentacji Geodezyjnej i Kartograficznej</w:t>
      </w:r>
      <w:r>
        <w:rPr>
          <w:b/>
          <w:bCs/>
          <w:iCs/>
          <w:sz w:val="20"/>
          <w:szCs w:val="20"/>
        </w:rPr>
        <w:t xml:space="preserve"> </w:t>
      </w:r>
      <w:r w:rsidRPr="009461EC">
        <w:rPr>
          <w:b/>
          <w:bCs/>
          <w:iCs/>
          <w:sz w:val="20"/>
          <w:szCs w:val="20"/>
        </w:rPr>
        <w:t>w Katowicach</w:t>
      </w:r>
    </w:p>
    <w:p w14:paraId="541F429C" w14:textId="072A44B8" w:rsidR="002C357B" w:rsidRPr="009461EC" w:rsidRDefault="002C357B" w:rsidP="002C357B">
      <w:pPr>
        <w:tabs>
          <w:tab w:val="right" w:leader="dot" w:pos="4253"/>
        </w:tabs>
        <w:spacing w:after="0" w:line="312" w:lineRule="auto"/>
        <w:ind w:left="5387"/>
        <w:rPr>
          <w:b/>
          <w:bCs/>
          <w:iCs/>
          <w:sz w:val="20"/>
          <w:szCs w:val="20"/>
        </w:rPr>
      </w:pPr>
      <w:r w:rsidRPr="009461EC">
        <w:rPr>
          <w:b/>
          <w:bCs/>
          <w:iCs/>
          <w:sz w:val="20"/>
          <w:szCs w:val="20"/>
        </w:rPr>
        <w:t>ul. Graniczna 29 40 – 17 Katowice</w:t>
      </w:r>
    </w:p>
    <w:p w14:paraId="4E4B308A" w14:textId="549BA378" w:rsidR="002C357B" w:rsidRPr="009461EC" w:rsidRDefault="002C357B" w:rsidP="002C357B">
      <w:pPr>
        <w:pStyle w:val="Nagwek1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Żądanie</w:t>
      </w:r>
      <w:r w:rsidRPr="009461EC">
        <w:rPr>
          <w:rFonts w:ascii="Century Gothic" w:hAnsi="Century Gothic" w:cstheme="minorHAnsi"/>
          <w:sz w:val="24"/>
          <w:szCs w:val="24"/>
        </w:rPr>
        <w:t xml:space="preserve"> zapewnieni</w:t>
      </w:r>
      <w:r>
        <w:rPr>
          <w:rFonts w:ascii="Century Gothic" w:hAnsi="Century Gothic" w:cstheme="minorHAnsi"/>
          <w:sz w:val="24"/>
          <w:szCs w:val="24"/>
        </w:rPr>
        <w:t>a</w:t>
      </w:r>
      <w:r w:rsidRPr="009461EC">
        <w:rPr>
          <w:rFonts w:ascii="Century Gothic" w:hAnsi="Century Gothic" w:cstheme="minorHAnsi"/>
          <w:sz w:val="24"/>
          <w:szCs w:val="24"/>
        </w:rPr>
        <w:t xml:space="preserve"> dostępności cyfrowej</w:t>
      </w:r>
    </w:p>
    <w:p w14:paraId="3591FE1E" w14:textId="72733BA6" w:rsidR="002C357B" w:rsidRPr="009461EC" w:rsidRDefault="002C357B" w:rsidP="002C357B">
      <w:pPr>
        <w:spacing w:after="0"/>
        <w:jc w:val="both"/>
        <w:rPr>
          <w:b/>
          <w:sz w:val="20"/>
        </w:rPr>
      </w:pPr>
      <w:r w:rsidRPr="009461EC">
        <w:rPr>
          <w:sz w:val="20"/>
        </w:rPr>
        <w:t xml:space="preserve">Na podstawie </w:t>
      </w:r>
      <w:r w:rsidR="00D86FD4">
        <w:rPr>
          <w:sz w:val="20"/>
        </w:rPr>
        <w:t>u</w:t>
      </w:r>
      <w:r w:rsidRPr="009461EC">
        <w:rPr>
          <w:sz w:val="20"/>
        </w:rPr>
        <w:t>stawy z dnia 4 kwietnia 2019 r. o dostępności cyfrowej stron internetowych i</w:t>
      </w:r>
      <w:r>
        <w:rPr>
          <w:sz w:val="20"/>
        </w:rPr>
        <w:t> </w:t>
      </w:r>
      <w:r w:rsidRPr="009461EC">
        <w:rPr>
          <w:sz w:val="20"/>
        </w:rPr>
        <w:t xml:space="preserve">aplikacji mobilnych podmiotów publicznych </w:t>
      </w:r>
      <w:r w:rsidRPr="009461EC">
        <w:rPr>
          <w:b/>
          <w:sz w:val="20"/>
        </w:rPr>
        <w:t>wnoszę o zapewnienie dostępności cyfrowej</w:t>
      </w:r>
    </w:p>
    <w:p w14:paraId="3CCE9286" w14:textId="77777777" w:rsidR="002C357B" w:rsidRPr="009461EC" w:rsidRDefault="00000000" w:rsidP="002C357B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57B" w:rsidRPr="009461EC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="002C357B" w:rsidRPr="009461EC">
        <w:rPr>
          <w:b/>
          <w:sz w:val="20"/>
        </w:rPr>
        <w:t xml:space="preserve"> </w:t>
      </w:r>
      <w:r w:rsidR="002C357B" w:rsidRPr="009461EC">
        <w:rPr>
          <w:sz w:val="20"/>
        </w:rPr>
        <w:t>strony internetowej / elementu strony internetowej</w:t>
      </w:r>
    </w:p>
    <w:p w14:paraId="5BD7FF69" w14:textId="77777777" w:rsidR="002C357B" w:rsidRPr="009461EC" w:rsidRDefault="002C357B" w:rsidP="002C357B">
      <w:pPr>
        <w:tabs>
          <w:tab w:val="right" w:leader="dot" w:pos="9072"/>
        </w:tabs>
        <w:rPr>
          <w:sz w:val="20"/>
        </w:rPr>
      </w:pPr>
      <w:r w:rsidRPr="009461EC">
        <w:rPr>
          <w:sz w:val="20"/>
        </w:rPr>
        <w:t>dostępnej pod adresem</w:t>
      </w:r>
      <w:r w:rsidRPr="009461EC">
        <w:rPr>
          <w:sz w:val="20"/>
        </w:rPr>
        <w:tab/>
      </w:r>
    </w:p>
    <w:p w14:paraId="086E4C18" w14:textId="77777777" w:rsidR="002C357B" w:rsidRPr="009461EC" w:rsidRDefault="002C357B" w:rsidP="002C357B">
      <w:pPr>
        <w:tabs>
          <w:tab w:val="right" w:leader="dot" w:pos="9072"/>
        </w:tabs>
        <w:spacing w:after="0"/>
        <w:rPr>
          <w:sz w:val="20"/>
        </w:rPr>
      </w:pPr>
      <w:r w:rsidRPr="009461EC">
        <w:rPr>
          <w:sz w:val="20"/>
        </w:rPr>
        <w:tab/>
      </w:r>
    </w:p>
    <w:p w14:paraId="0A69EC3F" w14:textId="77777777" w:rsidR="002C357B" w:rsidRPr="009461EC" w:rsidRDefault="002C357B" w:rsidP="002C357B">
      <w:pPr>
        <w:tabs>
          <w:tab w:val="right" w:leader="dot" w:pos="9072"/>
        </w:tabs>
        <w:jc w:val="center"/>
        <w:rPr>
          <w:sz w:val="16"/>
        </w:rPr>
      </w:pPr>
      <w:r w:rsidRPr="009461EC">
        <w:rPr>
          <w:sz w:val="16"/>
        </w:rPr>
        <w:t>dokładny adres niedostępnej treści</w:t>
      </w:r>
    </w:p>
    <w:p w14:paraId="1C98D0DB" w14:textId="77777777" w:rsidR="002C357B" w:rsidRPr="009461EC" w:rsidRDefault="002C357B" w:rsidP="002C357B">
      <w:pPr>
        <w:tabs>
          <w:tab w:val="right" w:leader="dot" w:pos="9072"/>
        </w:tabs>
        <w:rPr>
          <w:sz w:val="20"/>
        </w:rPr>
      </w:pPr>
    </w:p>
    <w:p w14:paraId="2D911C3B" w14:textId="77777777" w:rsidR="002C357B" w:rsidRPr="009461EC" w:rsidRDefault="002C357B" w:rsidP="002C357B">
      <w:pPr>
        <w:rPr>
          <w:sz w:val="20"/>
        </w:rPr>
      </w:pPr>
      <w:r w:rsidRPr="009461EC">
        <w:rPr>
          <w:sz w:val="20"/>
        </w:rPr>
        <w:t>Opis elementu, który jest niedostępny i zakres niedostępności:</w:t>
      </w:r>
    </w:p>
    <w:p w14:paraId="32F4BF87" w14:textId="77777777" w:rsidR="002C357B" w:rsidRPr="009461EC" w:rsidRDefault="002C357B" w:rsidP="002C357B">
      <w:pPr>
        <w:tabs>
          <w:tab w:val="right" w:leader="dot" w:pos="9072"/>
        </w:tabs>
        <w:rPr>
          <w:sz w:val="20"/>
        </w:rPr>
      </w:pPr>
      <w:r w:rsidRPr="009461EC">
        <w:rPr>
          <w:sz w:val="20"/>
        </w:rPr>
        <w:tab/>
      </w:r>
    </w:p>
    <w:p w14:paraId="72646B71" w14:textId="77777777" w:rsidR="002C357B" w:rsidRPr="009461EC" w:rsidRDefault="002C357B" w:rsidP="002C357B">
      <w:pPr>
        <w:tabs>
          <w:tab w:val="right" w:leader="dot" w:pos="9072"/>
        </w:tabs>
        <w:rPr>
          <w:sz w:val="20"/>
        </w:rPr>
      </w:pPr>
      <w:r w:rsidRPr="009461EC">
        <w:rPr>
          <w:sz w:val="20"/>
        </w:rPr>
        <w:tab/>
      </w:r>
    </w:p>
    <w:p w14:paraId="117AC03F" w14:textId="77777777" w:rsidR="002C357B" w:rsidRPr="009461EC" w:rsidRDefault="002C357B" w:rsidP="002C357B">
      <w:pPr>
        <w:tabs>
          <w:tab w:val="right" w:leader="dot" w:pos="9072"/>
        </w:tabs>
        <w:rPr>
          <w:sz w:val="20"/>
        </w:rPr>
      </w:pPr>
      <w:r w:rsidRPr="009461EC">
        <w:rPr>
          <w:sz w:val="20"/>
        </w:rPr>
        <w:tab/>
      </w:r>
    </w:p>
    <w:p w14:paraId="2D2DDD78" w14:textId="77777777" w:rsidR="002C357B" w:rsidRPr="009461EC" w:rsidRDefault="002C357B" w:rsidP="002C357B">
      <w:pPr>
        <w:tabs>
          <w:tab w:val="right" w:leader="dot" w:pos="9072"/>
        </w:tabs>
        <w:jc w:val="both"/>
        <w:rPr>
          <w:sz w:val="20"/>
        </w:rPr>
      </w:pPr>
      <w:r w:rsidRPr="009461EC">
        <w:rPr>
          <w:b/>
          <w:sz w:val="20"/>
        </w:rPr>
        <w:t>W przypadku braku możliwości zapewnienia dostępności cyfrowej wskazanego elementu wnoszę o zapewnienie alternatywnego sposobu dostępu do informacji cyfrowej</w:t>
      </w:r>
      <w:r w:rsidRPr="009461EC">
        <w:rPr>
          <w:sz w:val="20"/>
        </w:rPr>
        <w:t xml:space="preserve"> </w:t>
      </w:r>
      <w:r w:rsidRPr="009461EC">
        <w:rPr>
          <w:b/>
          <w:sz w:val="20"/>
        </w:rPr>
        <w:t>dostępnej pod adresem</w:t>
      </w:r>
      <w:r w:rsidRPr="009461EC">
        <w:rPr>
          <w:sz w:val="20"/>
        </w:rPr>
        <w:t xml:space="preserve"> </w:t>
      </w:r>
      <w:r w:rsidRPr="009461EC">
        <w:rPr>
          <w:sz w:val="20"/>
        </w:rPr>
        <w:tab/>
      </w:r>
    </w:p>
    <w:p w14:paraId="5396215B" w14:textId="77777777" w:rsidR="002C357B" w:rsidRPr="009461EC" w:rsidRDefault="002C357B" w:rsidP="002C357B">
      <w:pPr>
        <w:tabs>
          <w:tab w:val="right" w:leader="dot" w:pos="9072"/>
        </w:tabs>
        <w:spacing w:after="0"/>
        <w:rPr>
          <w:sz w:val="20"/>
        </w:rPr>
      </w:pPr>
      <w:r w:rsidRPr="009461EC">
        <w:rPr>
          <w:sz w:val="20"/>
        </w:rPr>
        <w:tab/>
      </w:r>
    </w:p>
    <w:p w14:paraId="418A74F4" w14:textId="77777777" w:rsidR="002C357B" w:rsidRPr="009461EC" w:rsidRDefault="002C357B" w:rsidP="002C357B">
      <w:pPr>
        <w:tabs>
          <w:tab w:val="right" w:leader="dot" w:pos="9072"/>
        </w:tabs>
        <w:jc w:val="center"/>
        <w:rPr>
          <w:sz w:val="16"/>
        </w:rPr>
      </w:pPr>
      <w:r w:rsidRPr="009461EC">
        <w:rPr>
          <w:sz w:val="16"/>
        </w:rPr>
        <w:t>dokładny adres niedostępnej treści</w:t>
      </w:r>
    </w:p>
    <w:p w14:paraId="77B586C2" w14:textId="77777777" w:rsidR="002C357B" w:rsidRPr="009461EC" w:rsidRDefault="002C357B" w:rsidP="002C357B">
      <w:pPr>
        <w:tabs>
          <w:tab w:val="right" w:leader="dot" w:pos="9072"/>
        </w:tabs>
        <w:spacing w:after="0"/>
        <w:rPr>
          <w:sz w:val="18"/>
        </w:rPr>
      </w:pPr>
      <w:r w:rsidRPr="009461EC">
        <w:rPr>
          <w:sz w:val="20"/>
        </w:rPr>
        <w:t>polegającej na</w:t>
      </w:r>
      <w:r w:rsidRPr="009461EC">
        <w:rPr>
          <w:rStyle w:val="Odwoanieprzypisudolnego"/>
          <w:sz w:val="20"/>
        </w:rPr>
        <w:footnoteReference w:id="1"/>
      </w:r>
      <w:r w:rsidRPr="009461EC">
        <w:rPr>
          <w:sz w:val="20"/>
        </w:rPr>
        <w:t xml:space="preserve"> </w:t>
      </w:r>
      <w:r w:rsidRPr="009461EC">
        <w:rPr>
          <w:sz w:val="20"/>
        </w:rPr>
        <w:tab/>
      </w:r>
    </w:p>
    <w:p w14:paraId="09FFC3AE" w14:textId="77777777" w:rsidR="002C357B" w:rsidRPr="009461EC" w:rsidRDefault="002C357B" w:rsidP="002C357B">
      <w:pPr>
        <w:tabs>
          <w:tab w:val="right" w:leader="dot" w:pos="9072"/>
        </w:tabs>
        <w:jc w:val="center"/>
        <w:rPr>
          <w:sz w:val="16"/>
        </w:rPr>
      </w:pPr>
      <w:r w:rsidRPr="009461EC">
        <w:rPr>
          <w:sz w:val="16"/>
        </w:rPr>
        <w:t>sposób zapewnienia alternatywnego dostępu do informacji</w:t>
      </w:r>
    </w:p>
    <w:p w14:paraId="34029FC9" w14:textId="77777777" w:rsidR="002C357B" w:rsidRPr="009461EC" w:rsidRDefault="002C357B" w:rsidP="002C357B">
      <w:pPr>
        <w:tabs>
          <w:tab w:val="right" w:leader="dot" w:pos="9072"/>
        </w:tabs>
        <w:spacing w:after="480"/>
        <w:rPr>
          <w:sz w:val="20"/>
        </w:rPr>
      </w:pPr>
      <w:r w:rsidRPr="009461EC">
        <w:rPr>
          <w:sz w:val="20"/>
        </w:rPr>
        <w:t>Preferowany sposób odpowiedzi na wniosek</w:t>
      </w:r>
      <w:r w:rsidRPr="009461EC">
        <w:rPr>
          <w:rStyle w:val="Odwoanieprzypisudolnego"/>
          <w:sz w:val="20"/>
        </w:rPr>
        <w:footnoteReference w:id="2"/>
      </w:r>
      <w:r w:rsidRPr="009461EC">
        <w:rPr>
          <w:sz w:val="20"/>
        </w:rPr>
        <w:t xml:space="preserve">: </w:t>
      </w:r>
      <w:r w:rsidRPr="009461EC">
        <w:rPr>
          <w:sz w:val="20"/>
        </w:rPr>
        <w:tab/>
      </w:r>
    </w:p>
    <w:p w14:paraId="63B8B6FD" w14:textId="77777777" w:rsidR="002C357B" w:rsidRPr="009461EC" w:rsidRDefault="002C357B" w:rsidP="002C357B">
      <w:pPr>
        <w:tabs>
          <w:tab w:val="right" w:leader="dot" w:pos="9072"/>
        </w:tabs>
        <w:spacing w:after="0"/>
        <w:ind w:left="5387"/>
        <w:rPr>
          <w:sz w:val="20"/>
        </w:rPr>
      </w:pPr>
      <w:r w:rsidRPr="009461EC">
        <w:rPr>
          <w:sz w:val="20"/>
        </w:rPr>
        <w:tab/>
      </w:r>
    </w:p>
    <w:p w14:paraId="4050E100" w14:textId="77777777" w:rsidR="002C357B" w:rsidRPr="009461EC" w:rsidRDefault="002C357B" w:rsidP="002C357B">
      <w:pPr>
        <w:tabs>
          <w:tab w:val="right" w:leader="dot" w:pos="9072"/>
        </w:tabs>
        <w:ind w:left="5387"/>
        <w:jc w:val="center"/>
        <w:rPr>
          <w:iCs/>
          <w:sz w:val="16"/>
        </w:rPr>
      </w:pPr>
      <w:r w:rsidRPr="009461EC">
        <w:rPr>
          <w:iCs/>
          <w:sz w:val="16"/>
        </w:rPr>
        <w:t>data i podpis wnioskodawcy</w:t>
      </w:r>
    </w:p>
    <w:p w14:paraId="45024E34" w14:textId="02B6D203" w:rsidR="000232D7" w:rsidRDefault="00C177BC" w:rsidP="000621C4">
      <w:pPr>
        <w:pStyle w:val="Kaluz-Tytu"/>
        <w:spacing w:after="0" w:line="312" w:lineRule="auto"/>
        <w:rPr>
          <w:rFonts w:cstheme="minorHAnsi"/>
          <w:color w:val="000000"/>
        </w:rPr>
      </w:pPr>
      <w:r w:rsidRPr="00345FDB">
        <w:rPr>
          <w:shd w:val="clear" w:color="auto" w:fill="auto"/>
        </w:rPr>
        <w:lastRenderedPageBreak/>
        <w:t xml:space="preserve">Klauzula informacyjna </w:t>
      </w:r>
      <w:r w:rsidR="00A04D0F" w:rsidRPr="00345FDB">
        <w:rPr>
          <w:highlight w:val="yellow"/>
          <w:shd w:val="clear" w:color="auto" w:fill="auto"/>
        </w:rPr>
        <w:br/>
      </w:r>
      <w:bookmarkEnd w:id="0"/>
      <w:r w:rsidR="006558EB" w:rsidRPr="009461EC">
        <w:rPr>
          <w:rFonts w:cstheme="minorHAnsi"/>
          <w:color w:val="000000"/>
        </w:rPr>
        <w:t>o przetwarzaniu danych osobowych w związku z</w:t>
      </w:r>
      <w:r w:rsidR="006558EB">
        <w:rPr>
          <w:rFonts w:cstheme="minorHAnsi"/>
          <w:color w:val="000000"/>
        </w:rPr>
        <w:t> </w:t>
      </w:r>
      <w:r w:rsidR="006558EB" w:rsidRPr="009461EC">
        <w:rPr>
          <w:rFonts w:cstheme="minorHAnsi"/>
          <w:color w:val="000000"/>
        </w:rPr>
        <w:t>rozpat</w:t>
      </w:r>
      <w:r w:rsidR="002C357B">
        <w:rPr>
          <w:rFonts w:cstheme="minorHAnsi"/>
          <w:color w:val="000000"/>
        </w:rPr>
        <w:t>rywaniem</w:t>
      </w:r>
      <w:r w:rsidR="006558EB" w:rsidRPr="009461EC">
        <w:rPr>
          <w:rFonts w:cstheme="minorHAnsi"/>
          <w:color w:val="000000"/>
        </w:rPr>
        <w:t xml:space="preserve"> </w:t>
      </w:r>
      <w:r w:rsidR="002C357B">
        <w:rPr>
          <w:rFonts w:cstheme="minorHAnsi"/>
          <w:color w:val="000000"/>
        </w:rPr>
        <w:br/>
        <w:t xml:space="preserve">żądania </w:t>
      </w:r>
      <w:r w:rsidR="006558EB" w:rsidRPr="009461EC">
        <w:rPr>
          <w:rFonts w:cstheme="minorHAnsi"/>
          <w:color w:val="000000"/>
        </w:rPr>
        <w:t>o zapewnienie dostępności cyfrowej</w:t>
      </w:r>
    </w:p>
    <w:p w14:paraId="040F63AB" w14:textId="77777777" w:rsidR="000621C4" w:rsidRPr="006558EB" w:rsidRDefault="000621C4" w:rsidP="000621C4">
      <w:pPr>
        <w:pStyle w:val="Kaluz-Tytu"/>
        <w:spacing w:after="0" w:line="312" w:lineRule="auto"/>
        <w:rPr>
          <w:rFonts w:cstheme="minorHAnsi"/>
          <w:color w:val="000000"/>
        </w:rPr>
      </w:pPr>
    </w:p>
    <w:p w14:paraId="047F04B3" w14:textId="10442631" w:rsidR="000232D7" w:rsidRPr="00930779" w:rsidRDefault="000232D7" w:rsidP="000621C4">
      <w:pPr>
        <w:pStyle w:val="Normal-1"/>
        <w:spacing w:after="0" w:line="312" w:lineRule="auto"/>
      </w:pPr>
      <w:r w:rsidRPr="00930779">
        <w:t xml:space="preserve">Zgodnie z art. 13 ust. 1 i ust. 2 Rozporządzenia Parlamentu Europejskiego i Rady (UE) 2016/679 </w:t>
      </w:r>
      <w:r w:rsidRPr="000621C4">
        <w:t>z</w:t>
      </w:r>
      <w:r w:rsidR="000621C4">
        <w:t> </w:t>
      </w:r>
      <w:r w:rsidRPr="000621C4">
        <w:t>dnia</w:t>
      </w:r>
      <w:r w:rsidRPr="00930779">
        <w:t xml:space="preserve"> 27 kwietnia 2016 r. w sprawie ochrony osób fizycznych w związku z przetwarzaniem danych osobowych i w sprawie swobodnego przepływu takich danych oraz uchylenia dyrektywy 95/46/WE (ogólne rozporządzenie o ochronie danych) - dalej „RODO”, niniejszym informuję o</w:t>
      </w:r>
      <w:r w:rsidR="000621C4">
        <w:t> </w:t>
      </w:r>
      <w:r w:rsidRPr="00930779">
        <w:t>zasadach przetwarzania Pani/Pana danych osobowych oraz przysługujących Państwu prawach z tym związanych.</w:t>
      </w:r>
    </w:p>
    <w:p w14:paraId="17E3F868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r w:rsidRPr="00930779">
        <w:t>Administrator danych osobowych.</w:t>
      </w:r>
    </w:p>
    <w:p w14:paraId="1FBD7C29" w14:textId="77777777" w:rsidR="000232D7" w:rsidRPr="00930779" w:rsidRDefault="000232D7" w:rsidP="000621C4">
      <w:pPr>
        <w:pStyle w:val="Normal-1"/>
        <w:spacing w:after="0" w:line="312" w:lineRule="auto"/>
      </w:pPr>
      <w:r w:rsidRPr="00930779">
        <w:t xml:space="preserve">Administratorem Państwa danych osobowych jest Wojewódzki Ośrodek Dokumentacji Geodezyjnej i Kartograficznej w Katowicach </w:t>
      </w:r>
      <w:r w:rsidRPr="00930779">
        <w:rPr>
          <w:rFonts w:eastAsia="Times New Roman"/>
        </w:rPr>
        <w:t>z siedzibą przy ul. Granicznej 29, 40-017 Katowice</w:t>
      </w:r>
      <w:r w:rsidRPr="00930779">
        <w:t xml:space="preserve">. Kontakt telefoniczny do jednostki: 32 209 19 66, </w:t>
      </w:r>
      <w:r w:rsidRPr="00930779">
        <w:rPr>
          <w:rFonts w:cs="Calibri"/>
          <w:color w:val="000000"/>
        </w:rPr>
        <w:t xml:space="preserve">e-mail: </w:t>
      </w:r>
      <w:hyperlink r:id="rId7" w:history="1">
        <w:r w:rsidRPr="00930779">
          <w:rPr>
            <w:rStyle w:val="Hipercze"/>
            <w:rFonts w:cs="Calibri"/>
          </w:rPr>
          <w:t>sekretariat@wodgik.katowice.pl</w:t>
        </w:r>
      </w:hyperlink>
      <w:r w:rsidRPr="00930779">
        <w:rPr>
          <w:rFonts w:cs="Calibri"/>
        </w:rPr>
        <w:t xml:space="preserve">, </w:t>
      </w:r>
      <w:hyperlink r:id="rId8" w:history="1">
        <w:r w:rsidRPr="00930779">
          <w:rPr>
            <w:rStyle w:val="Hipercze"/>
            <w:rFonts w:cs="Calibri"/>
          </w:rPr>
          <w:t>www.wodgik.katowice.pl</w:t>
        </w:r>
      </w:hyperlink>
      <w:r w:rsidRPr="00930779">
        <w:rPr>
          <w:rFonts w:cs="Calibri"/>
        </w:rPr>
        <w:t xml:space="preserve"> </w:t>
      </w:r>
    </w:p>
    <w:p w14:paraId="4350E438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r w:rsidRPr="00930779">
        <w:t>Inspektor ochrony danych.</w:t>
      </w:r>
    </w:p>
    <w:p w14:paraId="11502272" w14:textId="5C96B32F" w:rsidR="000232D7" w:rsidRPr="00930779" w:rsidRDefault="000232D7" w:rsidP="000621C4">
      <w:pPr>
        <w:spacing w:after="0" w:line="312" w:lineRule="auto"/>
      </w:pPr>
      <w:r w:rsidRPr="00930779">
        <w:t>Administrator wyznaczył inspektora ochrony danych, z którym można się kontaktować w</w:t>
      </w:r>
      <w:r w:rsidR="000621C4">
        <w:t> </w:t>
      </w:r>
      <w:r w:rsidRPr="00930779">
        <w:t>następujący sposób:</w:t>
      </w:r>
    </w:p>
    <w:p w14:paraId="4A462AAF" w14:textId="0F03C5A2" w:rsidR="000232D7" w:rsidRPr="00930779" w:rsidRDefault="000232D7" w:rsidP="000621C4">
      <w:pPr>
        <w:pStyle w:val="Tiret-1"/>
        <w:spacing w:after="0" w:line="312" w:lineRule="auto"/>
        <w:rPr>
          <w:color w:val="000000"/>
        </w:rPr>
      </w:pPr>
      <w:r w:rsidRPr="00930779">
        <w:t>z wykorzystaniem elektronicznej</w:t>
      </w:r>
      <w:r w:rsidRPr="00930779">
        <w:rPr>
          <w:color w:val="000000"/>
        </w:rPr>
        <w:t xml:space="preserve"> skrzynki podawczej ESP - dostępnej na stronie: </w:t>
      </w:r>
      <w:hyperlink r:id="rId9" w:history="1">
        <w:r w:rsidRPr="00930779">
          <w:rPr>
            <w:rStyle w:val="Hipercze"/>
            <w:rFonts w:eastAsia="Times New Roman" w:cs="Calibri"/>
          </w:rPr>
          <w:t>www.wodgik.katowice.pl/bip</w:t>
        </w:r>
      </w:hyperlink>
      <w:r w:rsidR="000621C4">
        <w:rPr>
          <w:rStyle w:val="Hipercze"/>
          <w:rFonts w:eastAsia="Times New Roman" w:cs="Calibri"/>
        </w:rPr>
        <w:t>,</w:t>
      </w:r>
      <w:r w:rsidRPr="00930779">
        <w:rPr>
          <w:color w:val="000000"/>
        </w:rPr>
        <w:t xml:space="preserve"> </w:t>
      </w:r>
    </w:p>
    <w:p w14:paraId="00E0490E" w14:textId="1EC1A3C2" w:rsidR="000232D7" w:rsidRPr="00930779" w:rsidRDefault="000232D7" w:rsidP="000621C4">
      <w:pPr>
        <w:pStyle w:val="Tiret-1"/>
        <w:spacing w:after="0" w:line="312" w:lineRule="auto"/>
        <w:rPr>
          <w:rFonts w:eastAsia="Times New Roman" w:cs="Calibri"/>
          <w:color w:val="000000"/>
        </w:rPr>
      </w:pPr>
      <w:r w:rsidRPr="00930779">
        <w:rPr>
          <w:rFonts w:eastAsia="Times New Roman" w:cs="Calibri"/>
          <w:color w:val="000000"/>
        </w:rPr>
        <w:t xml:space="preserve">przez e-mail: </w:t>
      </w:r>
      <w:hyperlink r:id="rId10" w:history="1">
        <w:r w:rsidRPr="00930779">
          <w:rPr>
            <w:rStyle w:val="Hipercze"/>
            <w:rFonts w:eastAsia="Times New Roman" w:cs="Calibri"/>
          </w:rPr>
          <w:t>iod@wodgik.katowice.pl</w:t>
        </w:r>
      </w:hyperlink>
      <w:r w:rsidR="000621C4">
        <w:rPr>
          <w:rStyle w:val="Hipercze"/>
          <w:rFonts w:eastAsia="Times New Roman" w:cs="Calibri"/>
        </w:rPr>
        <w:t>,</w:t>
      </w:r>
    </w:p>
    <w:p w14:paraId="375F4A85" w14:textId="05B3FD08" w:rsidR="000232D7" w:rsidRPr="00930779" w:rsidRDefault="000232D7" w:rsidP="000621C4">
      <w:pPr>
        <w:pStyle w:val="Tiret-1"/>
        <w:spacing w:after="0" w:line="312" w:lineRule="auto"/>
      </w:pPr>
      <w:r w:rsidRPr="00930779">
        <w:t>telefonicznie: 32 601 98 22</w:t>
      </w:r>
      <w:r w:rsidR="000621C4">
        <w:t>,</w:t>
      </w:r>
      <w:r w:rsidRPr="00930779">
        <w:t xml:space="preserve"> </w:t>
      </w:r>
    </w:p>
    <w:p w14:paraId="5DBA9F24" w14:textId="6A7B567C" w:rsidR="000232D7" w:rsidRPr="00930779" w:rsidRDefault="000232D7" w:rsidP="000621C4">
      <w:pPr>
        <w:pStyle w:val="Tiret-1"/>
        <w:spacing w:after="0" w:line="312" w:lineRule="auto"/>
      </w:pPr>
      <w:r w:rsidRPr="00930779">
        <w:t>listownie na adres: Wojewódzki Ośrodek Dokumentacji Geodezyjnej i Kartograficznej w</w:t>
      </w:r>
      <w:r w:rsidR="000621C4">
        <w:t> </w:t>
      </w:r>
      <w:r w:rsidRPr="00930779">
        <w:t>Katowicach, 40-017 Katowice, ul. Graniczna 29.</w:t>
      </w:r>
    </w:p>
    <w:p w14:paraId="5B7810AD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bookmarkStart w:id="1" w:name="_Hlk111192846"/>
      <w:bookmarkStart w:id="2" w:name="autB_626592830"/>
      <w:bookmarkStart w:id="3" w:name="_Hlk83898430"/>
      <w:bookmarkStart w:id="4" w:name="_Hlk83897640"/>
      <w:bookmarkStart w:id="5" w:name="_Hlk111188416"/>
      <w:bookmarkStart w:id="6" w:name="_Hlk125700295"/>
      <w:r w:rsidRPr="00930779">
        <w:t>Cel i podstawa prawna przetwarzania danych osobowych.</w:t>
      </w:r>
    </w:p>
    <w:p w14:paraId="2A97C0D4" w14:textId="1E38B658" w:rsidR="006558EB" w:rsidRPr="00345FDB" w:rsidRDefault="006558EB" w:rsidP="000621C4">
      <w:pPr>
        <w:pStyle w:val="Normal-1"/>
        <w:spacing w:after="0" w:line="312" w:lineRule="auto"/>
        <w:rPr>
          <w:rFonts w:eastAsia="Arial" w:cstheme="minorHAnsi"/>
          <w:color w:val="000000"/>
          <w:highlight w:val="white"/>
        </w:rPr>
      </w:pPr>
      <w:bookmarkStart w:id="7" w:name="_Hlk125717004"/>
      <w:bookmarkEnd w:id="1"/>
      <w:r w:rsidRPr="00345FDB">
        <w:t xml:space="preserve">Państwa dane osobowe przetwarzane będą </w:t>
      </w:r>
      <w:r w:rsidRPr="00345FDB">
        <w:rPr>
          <w:rFonts w:eastAsia="Arial" w:cstheme="minorHAnsi"/>
          <w:color w:val="000000"/>
          <w:highlight w:val="white"/>
        </w:rPr>
        <w:t xml:space="preserve">w celu rozpatrzenia żądania o zapewnienie </w:t>
      </w:r>
      <w:r w:rsidRPr="00345FDB">
        <w:rPr>
          <w:rFonts w:eastAsia="Arial" w:cstheme="minorHAnsi"/>
          <w:color w:val="000000"/>
        </w:rPr>
        <w:t xml:space="preserve">dostępności </w:t>
      </w:r>
      <w:r w:rsidRPr="00345FDB">
        <w:rPr>
          <w:rFonts w:eastAsia="Arial" w:cstheme="minorHAnsi"/>
          <w:color w:val="000000"/>
          <w:highlight w:val="white"/>
        </w:rPr>
        <w:t>cyfrowe</w:t>
      </w:r>
      <w:bookmarkStart w:id="8" w:name="_Hlk125717494"/>
      <w:r w:rsidR="002C357B" w:rsidRPr="00345FDB">
        <w:rPr>
          <w:rFonts w:eastAsia="Arial" w:cstheme="minorHAnsi"/>
          <w:color w:val="000000"/>
          <w:highlight w:val="white"/>
        </w:rPr>
        <w:t xml:space="preserve">j, na podstawie </w:t>
      </w:r>
      <w:r w:rsidRPr="00345FDB">
        <w:rPr>
          <w:rFonts w:eastAsia="Arial" w:cstheme="minorHAnsi"/>
          <w:color w:val="000000"/>
          <w:highlight w:val="white"/>
        </w:rPr>
        <w:t xml:space="preserve">art. 6 ust. 1 lit. c RODO (przetwarzanie jest niezbędne do wypełnienia obowiązku prawnego ciążącego na administratorze) w związku z  </w:t>
      </w:r>
      <w:r w:rsidRPr="00345FDB">
        <w:rPr>
          <w:rFonts w:eastAsia="Arial" w:cstheme="minorHAnsi"/>
          <w:color w:val="000000"/>
        </w:rPr>
        <w:t>art. 18 ustawy z</w:t>
      </w:r>
      <w:r w:rsidR="000621C4">
        <w:rPr>
          <w:rFonts w:eastAsia="Arial" w:cstheme="minorHAnsi"/>
          <w:color w:val="000000"/>
        </w:rPr>
        <w:t> </w:t>
      </w:r>
      <w:r w:rsidRPr="00345FDB">
        <w:rPr>
          <w:rFonts w:eastAsia="Arial" w:cstheme="minorHAnsi"/>
          <w:color w:val="000000"/>
        </w:rPr>
        <w:t xml:space="preserve">dnia </w:t>
      </w:r>
      <w:r w:rsidRPr="00345FDB">
        <w:rPr>
          <w:rFonts w:eastAsia="Times New Roman" w:cstheme="minorHAnsi"/>
          <w:color w:val="000000"/>
        </w:rPr>
        <w:t>4 kwietnia 2019 r. o dostępności cyfrowej stron internetowych i aplikacji mobilnych podmiotów publicznych (Dz.</w:t>
      </w:r>
      <w:r w:rsidR="002C357B" w:rsidRPr="00345FDB">
        <w:rPr>
          <w:rFonts w:eastAsia="Times New Roman" w:cstheme="minorHAnsi"/>
          <w:color w:val="000000"/>
        </w:rPr>
        <w:t xml:space="preserve"> </w:t>
      </w:r>
      <w:r w:rsidRPr="00345FDB">
        <w:rPr>
          <w:rFonts w:eastAsia="Times New Roman" w:cstheme="minorHAnsi"/>
          <w:color w:val="000000"/>
        </w:rPr>
        <w:t>U. z 20</w:t>
      </w:r>
      <w:r w:rsidR="002C357B" w:rsidRPr="00345FDB">
        <w:rPr>
          <w:rFonts w:eastAsia="Times New Roman" w:cstheme="minorHAnsi"/>
          <w:color w:val="000000"/>
        </w:rPr>
        <w:t>23</w:t>
      </w:r>
      <w:r w:rsidRPr="00345FDB">
        <w:rPr>
          <w:rFonts w:eastAsia="Times New Roman" w:cstheme="minorHAnsi"/>
          <w:color w:val="000000"/>
        </w:rPr>
        <w:t xml:space="preserve"> r. poz. </w:t>
      </w:r>
      <w:r w:rsidR="002C357B" w:rsidRPr="00345FDB">
        <w:rPr>
          <w:rFonts w:eastAsia="Times New Roman" w:cstheme="minorHAnsi"/>
          <w:color w:val="000000"/>
        </w:rPr>
        <w:t>1440</w:t>
      </w:r>
      <w:r w:rsidRPr="00345FDB">
        <w:rPr>
          <w:rFonts w:eastAsia="Times New Roman" w:cstheme="minorHAnsi"/>
          <w:color w:val="000000"/>
        </w:rPr>
        <w:t xml:space="preserve">). </w:t>
      </w:r>
    </w:p>
    <w:p w14:paraId="21FD09D9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bookmarkStart w:id="9" w:name="_Hlk111194720"/>
      <w:bookmarkStart w:id="10" w:name="autB_767416394"/>
      <w:bookmarkEnd w:id="2"/>
      <w:bookmarkEnd w:id="7"/>
      <w:bookmarkEnd w:id="8"/>
      <w:r w:rsidRPr="00930779">
        <w:t>Kategorie przetwarzanych danych osobowych.</w:t>
      </w:r>
    </w:p>
    <w:p w14:paraId="7AC25697" w14:textId="392650B0" w:rsidR="004859FD" w:rsidRPr="00345FDB" w:rsidRDefault="000232D7" w:rsidP="000621C4">
      <w:pPr>
        <w:pStyle w:val="Normal-1"/>
        <w:spacing w:after="0" w:line="312" w:lineRule="auto"/>
      </w:pPr>
      <w:bookmarkStart w:id="11" w:name="_Hlk111194193"/>
      <w:bookmarkEnd w:id="9"/>
      <w:r w:rsidRPr="00345FDB">
        <w:t xml:space="preserve">Przetwarzane będą </w:t>
      </w:r>
      <w:r w:rsidR="004859FD" w:rsidRPr="00345FDB">
        <w:t>dane kontaktowe osob</w:t>
      </w:r>
      <w:r w:rsidR="002C5E5B">
        <w:t>y</w:t>
      </w:r>
      <w:r w:rsidR="004859FD" w:rsidRPr="00345FDB">
        <w:t xml:space="preserve"> </w:t>
      </w:r>
      <w:r w:rsidR="00345FDB" w:rsidRPr="00345FDB">
        <w:t>występując</w:t>
      </w:r>
      <w:r w:rsidR="002C5E5B">
        <w:t>ej</w:t>
      </w:r>
      <w:r w:rsidR="004859FD" w:rsidRPr="00345FDB">
        <w:t xml:space="preserve"> z </w:t>
      </w:r>
      <w:r w:rsidR="00345FDB" w:rsidRPr="00345FDB">
        <w:t>żądaniem</w:t>
      </w:r>
      <w:r w:rsidR="004859FD" w:rsidRPr="00345FDB">
        <w:t xml:space="preserve"> oraz dane </w:t>
      </w:r>
      <w:r w:rsidR="002C5E5B">
        <w:t xml:space="preserve">osobowe ujęte we </w:t>
      </w:r>
      <w:r w:rsidR="004859FD" w:rsidRPr="00345FDB">
        <w:t>wskazan</w:t>
      </w:r>
      <w:r w:rsidR="002C5E5B">
        <w:t>iu</w:t>
      </w:r>
      <w:r w:rsidR="004859FD" w:rsidRPr="00345FDB">
        <w:t xml:space="preserve"> </w:t>
      </w:r>
      <w:r w:rsidR="002C5E5B">
        <w:t xml:space="preserve">sposobu </w:t>
      </w:r>
      <w:r w:rsidR="004859FD" w:rsidRPr="00345FDB">
        <w:t xml:space="preserve">kontaktu z </w:t>
      </w:r>
      <w:r w:rsidR="00345FDB">
        <w:t xml:space="preserve">tą </w:t>
      </w:r>
      <w:r w:rsidR="004859FD" w:rsidRPr="00345FDB">
        <w:t>osobą</w:t>
      </w:r>
      <w:r w:rsidR="002C5E5B">
        <w:t>.</w:t>
      </w:r>
    </w:p>
    <w:p w14:paraId="36D531DD" w14:textId="2A303274" w:rsidR="004859FD" w:rsidRPr="00345FDB" w:rsidRDefault="004859FD" w:rsidP="000621C4">
      <w:pPr>
        <w:tabs>
          <w:tab w:val="right" w:leader="dot" w:pos="4253"/>
        </w:tabs>
        <w:spacing w:after="0" w:line="312" w:lineRule="auto"/>
      </w:pPr>
      <w:r w:rsidRPr="00345FDB">
        <w:t xml:space="preserve">Rodzaj </w:t>
      </w:r>
      <w:r w:rsidR="002C5E5B" w:rsidRPr="00345FDB">
        <w:t>podawanych</w:t>
      </w:r>
      <w:r w:rsidRPr="00345FDB">
        <w:t xml:space="preserve"> danych</w:t>
      </w:r>
      <w:r w:rsidR="002C5E5B">
        <w:t xml:space="preserve"> osobowych</w:t>
      </w:r>
      <w:r w:rsidRPr="00345FDB">
        <w:t xml:space="preserve"> pozostaje w gestii </w:t>
      </w:r>
      <w:r w:rsidR="002C5E5B" w:rsidRPr="00345FDB">
        <w:t>żądającego</w:t>
      </w:r>
      <w:r w:rsidRPr="00345FDB">
        <w:t>, niemniej dane te musza umożliwiać skuteczny kontakt z osob</w:t>
      </w:r>
      <w:r w:rsidR="002C5E5B">
        <w:t>ą</w:t>
      </w:r>
      <w:r w:rsidRPr="00345FDB">
        <w:t xml:space="preserve">, w tym korespondencję. </w:t>
      </w:r>
    </w:p>
    <w:bookmarkEnd w:id="10"/>
    <w:p w14:paraId="6AB9283E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r w:rsidRPr="00930779">
        <w:t>Odbiorcy danych osobowych.</w:t>
      </w:r>
    </w:p>
    <w:p w14:paraId="5C49CC21" w14:textId="19B2ABB0" w:rsidR="000232D7" w:rsidRPr="00930779" w:rsidRDefault="000232D7" w:rsidP="000621C4">
      <w:pPr>
        <w:pStyle w:val="Normal-1"/>
        <w:spacing w:after="0" w:line="312" w:lineRule="auto"/>
      </w:pPr>
      <w:r w:rsidRPr="00930779">
        <w:t>P</w:t>
      </w:r>
      <w:r w:rsidR="002C5E5B">
        <w:t>odawane</w:t>
      </w:r>
      <w:r w:rsidRPr="00930779">
        <w:t xml:space="preserve"> dane osobowe będą ujawniane</w:t>
      </w:r>
      <w:r w:rsidR="00416605" w:rsidRPr="00930779">
        <w:t xml:space="preserve"> wyłącznie i </w:t>
      </w:r>
      <w:r w:rsidR="00AD64F1">
        <w:t xml:space="preserve">tylko </w:t>
      </w:r>
      <w:r w:rsidR="00416605" w:rsidRPr="00930779">
        <w:t>w razie uzasadnionej potrzeby</w:t>
      </w:r>
      <w:r w:rsidRPr="00930779">
        <w:t xml:space="preserve">: </w:t>
      </w:r>
    </w:p>
    <w:p w14:paraId="3EEFEC89" w14:textId="77777777" w:rsidR="000232D7" w:rsidRPr="00930779" w:rsidRDefault="000232D7" w:rsidP="000621C4">
      <w:pPr>
        <w:pStyle w:val="Akapitzlist"/>
        <w:spacing w:after="0" w:line="312" w:lineRule="auto"/>
      </w:pPr>
      <w:r w:rsidRPr="00930779">
        <w:t>podmiotom, które na podstawie stosownych umów podpisanych z administratorem, w tym umów powierzenia przetwarzania danych osobowych, przetwarzają dane osobowe na jego polecenie, w szczególności firmom serwisującym systemy informatyczne jednostki.</w:t>
      </w:r>
    </w:p>
    <w:p w14:paraId="15521764" w14:textId="5EFDEC01" w:rsidR="000232D7" w:rsidRPr="00930779" w:rsidRDefault="000232D7" w:rsidP="000621C4">
      <w:pPr>
        <w:pStyle w:val="Normal-1"/>
        <w:spacing w:after="0" w:line="312" w:lineRule="auto"/>
        <w:rPr>
          <w:color w:val="000000"/>
        </w:rPr>
      </w:pPr>
      <w:r w:rsidRPr="00930779">
        <w:t xml:space="preserve">Ponadto, możemy udostępnić wybrane informacje Państwa dotyczące właściwym organom państwowym, np. </w:t>
      </w:r>
      <w:r w:rsidRPr="000D3A4E">
        <w:t>organom</w:t>
      </w:r>
      <w:r w:rsidRPr="00930779">
        <w:t xml:space="preserve"> ścigania, sądom, komornikom sądowym, urzędom skarbowym, GUS, lub osobom trzecim, które zgłoszą takie żądanie </w:t>
      </w:r>
      <w:r w:rsidR="00BA2ED0" w:rsidRPr="00930779">
        <w:t xml:space="preserve">wykazując </w:t>
      </w:r>
      <w:r w:rsidRPr="00930779">
        <w:t xml:space="preserve">stosowną </w:t>
      </w:r>
      <w:r w:rsidR="00B93E91" w:rsidRPr="00930779">
        <w:t xml:space="preserve">ku temu </w:t>
      </w:r>
      <w:r w:rsidRPr="00930779">
        <w:t>podstawę prawną.</w:t>
      </w:r>
    </w:p>
    <w:p w14:paraId="09582615" w14:textId="718348ED" w:rsidR="000232D7" w:rsidRPr="00930779" w:rsidRDefault="000232D7" w:rsidP="000621C4">
      <w:pPr>
        <w:pStyle w:val="II"/>
        <w:spacing w:before="0" w:after="0" w:line="312" w:lineRule="auto"/>
        <w:jc w:val="left"/>
      </w:pPr>
      <w:bookmarkStart w:id="12" w:name="_Hlk111194004"/>
      <w:bookmarkStart w:id="13" w:name="autB_213616162"/>
      <w:bookmarkEnd w:id="11"/>
      <w:r w:rsidRPr="00930779">
        <w:t>Okres przetwarzania danych osobowych</w:t>
      </w:r>
      <w:bookmarkEnd w:id="12"/>
      <w:r w:rsidRPr="00930779">
        <w:t>.</w:t>
      </w:r>
      <w:r w:rsidR="00516491" w:rsidRPr="00930779">
        <w:t xml:space="preserve"> </w:t>
      </w:r>
    </w:p>
    <w:p w14:paraId="15B9A370" w14:textId="6751741F" w:rsidR="000232D7" w:rsidRPr="00930779" w:rsidRDefault="000232D7" w:rsidP="000621C4">
      <w:pPr>
        <w:pStyle w:val="Normal-1"/>
        <w:spacing w:after="0" w:line="312" w:lineRule="auto"/>
      </w:pPr>
      <w:r w:rsidRPr="00930779">
        <w:t xml:space="preserve">Państwa dane osobowe będą przetwarzane jedynie w okresie niezbędnym do spełnienia celu, dla którego zostały zebrane, </w:t>
      </w:r>
      <w:bookmarkStart w:id="14" w:name="_Hlk125721132"/>
      <w:r w:rsidRPr="00930779">
        <w:t xml:space="preserve">a po jego spełnieniu </w:t>
      </w:r>
      <w:r w:rsidR="00BA2ED0" w:rsidRPr="00930779">
        <w:t>mogą</w:t>
      </w:r>
      <w:r w:rsidRPr="00930779">
        <w:t xml:space="preserve"> </w:t>
      </w:r>
      <w:r w:rsidR="005A2894" w:rsidRPr="00930779">
        <w:t xml:space="preserve">być </w:t>
      </w:r>
      <w:r w:rsidRPr="00930779">
        <w:t xml:space="preserve">przechowywane </w:t>
      </w:r>
      <w:r w:rsidR="00AD64F1">
        <w:t xml:space="preserve">jedynie </w:t>
      </w:r>
      <w:r w:rsidRPr="00930779">
        <w:t xml:space="preserve">w celach </w:t>
      </w:r>
      <w:bookmarkEnd w:id="14"/>
      <w:r w:rsidRPr="00930779">
        <w:t>archiwalnych zgodnie z obowiązując</w:t>
      </w:r>
      <w:r w:rsidR="0056388B">
        <w:t>ym</w:t>
      </w:r>
      <w:r w:rsidRPr="00930779">
        <w:t xml:space="preserve"> prawem, a w szczególności z przepisami Ustawy z dnia 14 </w:t>
      </w:r>
      <w:r w:rsidRPr="00930779">
        <w:lastRenderedPageBreak/>
        <w:t xml:space="preserve">lipca 1983 r. o narodowym zasobie archiwalnym i archiwach oraz przepisami aktów wykonawczych do tej ustawy, </w:t>
      </w:r>
      <w:r w:rsidR="00270C4D">
        <w:t>zasadniczo</w:t>
      </w:r>
      <w:r w:rsidRPr="00930779">
        <w:t xml:space="preserve"> przez okres 10 lat bądź dłużej (kat</w:t>
      </w:r>
      <w:r w:rsidR="00270C4D">
        <w:t>.</w:t>
      </w:r>
      <w:r w:rsidRPr="00930779">
        <w:t xml:space="preserve"> BE10 JRWA WODGiK).</w:t>
      </w:r>
      <w:r w:rsidR="00BA2ED0" w:rsidRPr="00930779">
        <w:t xml:space="preserve"> </w:t>
      </w:r>
    </w:p>
    <w:p w14:paraId="43470A10" w14:textId="4ABCBE88" w:rsidR="00BA2ED0" w:rsidRPr="00930779" w:rsidRDefault="00BA2ED0" w:rsidP="000621C4">
      <w:pPr>
        <w:pStyle w:val="Normal-1"/>
        <w:spacing w:after="0" w:line="312" w:lineRule="auto"/>
      </w:pPr>
      <w:r w:rsidRPr="00930779">
        <w:t>Natomiast informacje z logów systemowych</w:t>
      </w:r>
      <w:r w:rsidR="002C5E5B">
        <w:t xml:space="preserve"> (są to techniczne informacje, które komputery zapisują nt. prawidłowości swojego działania)</w:t>
      </w:r>
      <w:r w:rsidRPr="00930779">
        <w:t xml:space="preserve">, o ile nie będą w bardzo wyjątkowych wypadkach wykorzystywane w celach archiwalnych, </w:t>
      </w:r>
      <w:r w:rsidR="00B93E91">
        <w:t xml:space="preserve">o których mowa wyżej, </w:t>
      </w:r>
      <w:r w:rsidRPr="00930779">
        <w:t xml:space="preserve">będą przechowywane przez okres 2 lat, chyba że przepisy odrębne </w:t>
      </w:r>
      <w:r w:rsidR="00DF0CF3">
        <w:t>ustanowią</w:t>
      </w:r>
      <w:r w:rsidRPr="00930779">
        <w:t xml:space="preserve"> inaczej.</w:t>
      </w:r>
    </w:p>
    <w:p w14:paraId="0DBFAED2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bookmarkStart w:id="15" w:name="autB_767416395"/>
      <w:bookmarkEnd w:id="13"/>
      <w:r w:rsidRPr="00930779">
        <w:t>Prawa osób, których dane dotyczą.</w:t>
      </w:r>
    </w:p>
    <w:p w14:paraId="0DA26B6F" w14:textId="77777777" w:rsidR="000232D7" w:rsidRPr="00930779" w:rsidRDefault="000232D7" w:rsidP="000621C4">
      <w:pPr>
        <w:pStyle w:val="Normal-1"/>
        <w:spacing w:after="0" w:line="312" w:lineRule="auto"/>
      </w:pPr>
      <w:r w:rsidRPr="00930779">
        <w:t xml:space="preserve">Każda osoba ma prawo do </w:t>
      </w:r>
    </w:p>
    <w:p w14:paraId="2B003D32" w14:textId="77777777" w:rsidR="000232D7" w:rsidRPr="00930779" w:rsidRDefault="000232D7" w:rsidP="003658A5">
      <w:pPr>
        <w:pStyle w:val="Tiret-1"/>
        <w:numPr>
          <w:ilvl w:val="0"/>
          <w:numId w:val="7"/>
        </w:numPr>
        <w:spacing w:after="0" w:line="312" w:lineRule="auto"/>
      </w:pPr>
      <w:r w:rsidRPr="00930779">
        <w:t>uzyskania potwierdzenia czy przetwarzane są dane osobowe jej dotyczące, a jeżeli to ma miejsce, do uzyskania dostępu do tych danych oraz uzyskania informacji o celach przetwarzania i kategoriach przetwarzanych danych, informacji o odbiorcach danych oraz informacji o innych prawach przysługujących jej wobec administratora,</w:t>
      </w:r>
    </w:p>
    <w:p w14:paraId="43385FA9" w14:textId="77777777" w:rsidR="000232D7" w:rsidRPr="00930779" w:rsidRDefault="000232D7" w:rsidP="003658A5">
      <w:pPr>
        <w:pStyle w:val="Tiret-1"/>
        <w:numPr>
          <w:ilvl w:val="0"/>
          <w:numId w:val="7"/>
        </w:numPr>
        <w:spacing w:after="0" w:line="312" w:lineRule="auto"/>
      </w:pPr>
      <w:r w:rsidRPr="00930779">
        <w:t>żądania sprostowania lub uzupełnienia swoich danych osobowych,</w:t>
      </w:r>
    </w:p>
    <w:p w14:paraId="64BAAE95" w14:textId="7C817F76" w:rsidR="000232D7" w:rsidRPr="00930779" w:rsidRDefault="000232D7" w:rsidP="003658A5">
      <w:pPr>
        <w:pStyle w:val="Tiret-1"/>
        <w:numPr>
          <w:ilvl w:val="0"/>
          <w:numId w:val="7"/>
        </w:numPr>
        <w:spacing w:after="0" w:line="312" w:lineRule="auto"/>
      </w:pPr>
      <w:r w:rsidRPr="00930779">
        <w:t>żądania ograniczenia przetwarzania swoich danych osobowych, jeżeli zachodzi jedna z</w:t>
      </w:r>
      <w:r w:rsidR="000621C4">
        <w:t> </w:t>
      </w:r>
      <w:r w:rsidRPr="00930779">
        <w:t xml:space="preserve">okoliczności wymienionych w art. 18 RODO, </w:t>
      </w:r>
    </w:p>
    <w:p w14:paraId="68C88250" w14:textId="77777777" w:rsidR="000232D7" w:rsidRPr="00930779" w:rsidRDefault="000232D7" w:rsidP="003658A5">
      <w:pPr>
        <w:pStyle w:val="Tiret-1"/>
        <w:numPr>
          <w:ilvl w:val="0"/>
          <w:numId w:val="7"/>
        </w:numPr>
        <w:spacing w:after="0" w:line="312" w:lineRule="auto"/>
      </w:pPr>
      <w:r w:rsidRPr="00930779">
        <w:t>przenoszenia danych, które dostarczyła administratorowi,</w:t>
      </w:r>
    </w:p>
    <w:p w14:paraId="6F3C1E63" w14:textId="649A278D" w:rsidR="000232D7" w:rsidRPr="00930779" w:rsidRDefault="000232D7" w:rsidP="003658A5">
      <w:pPr>
        <w:pStyle w:val="Tiret-1"/>
        <w:numPr>
          <w:ilvl w:val="0"/>
          <w:numId w:val="7"/>
        </w:numPr>
        <w:spacing w:after="0" w:line="312" w:lineRule="auto"/>
      </w:pPr>
      <w:r w:rsidRPr="00930779">
        <w:t>wniesienia skargi do organu nadzorującego przestrzeganie przepisów dotyczących ochrony danych osobowych - Prezesa Urzędu Ochrony Danych Osobowych</w:t>
      </w:r>
      <w:r w:rsidR="003658A5">
        <w:t>.</w:t>
      </w:r>
    </w:p>
    <w:p w14:paraId="7066A84F" w14:textId="77777777" w:rsidR="000232D7" w:rsidRPr="00930779" w:rsidRDefault="000232D7" w:rsidP="000621C4">
      <w:pPr>
        <w:pStyle w:val="Normal-1"/>
        <w:spacing w:after="0" w:line="312" w:lineRule="auto"/>
      </w:pPr>
      <w:bookmarkStart w:id="16" w:name="_Hlk125719584"/>
      <w:r w:rsidRPr="00930779">
        <w:t xml:space="preserve">Prawa te mogą w </w:t>
      </w:r>
      <w:bookmarkStart w:id="17" w:name="_Hlk125720981"/>
      <w:r w:rsidRPr="00930779">
        <w:t>wyjątkowych</w:t>
      </w:r>
      <w:bookmarkEnd w:id="17"/>
      <w:r w:rsidRPr="00930779">
        <w:t xml:space="preserve"> przypadkach podlegać ograniczeniom wynikającym z przepisów szczególnych.</w:t>
      </w:r>
    </w:p>
    <w:p w14:paraId="2D53D1B7" w14:textId="2739558D" w:rsidR="000232D7" w:rsidRPr="00930779" w:rsidRDefault="000232D7" w:rsidP="000621C4">
      <w:pPr>
        <w:pStyle w:val="II"/>
        <w:spacing w:before="0" w:after="0" w:line="312" w:lineRule="auto"/>
        <w:jc w:val="left"/>
      </w:pPr>
      <w:bookmarkStart w:id="18" w:name="_Hlk111194347"/>
      <w:bookmarkStart w:id="19" w:name="autB_559524840"/>
      <w:bookmarkEnd w:id="15"/>
      <w:bookmarkEnd w:id="16"/>
      <w:r w:rsidRPr="00930779">
        <w:t xml:space="preserve">Informacja o źródle </w:t>
      </w:r>
      <w:r w:rsidR="00A66B19" w:rsidRPr="00930779">
        <w:t>oraz o</w:t>
      </w:r>
      <w:r w:rsidRPr="00930779">
        <w:t xml:space="preserve"> wymogu</w:t>
      </w:r>
      <w:r w:rsidR="00A66B19" w:rsidRPr="00930779">
        <w:t xml:space="preserve"> lub </w:t>
      </w:r>
      <w:r w:rsidRPr="00930779">
        <w:t>dobrowolności podania danych oraz konsekwencjach niepodania danych osobowych.</w:t>
      </w:r>
    </w:p>
    <w:p w14:paraId="03A12C6E" w14:textId="09120C08" w:rsidR="000232D7" w:rsidRDefault="000232D7" w:rsidP="000621C4">
      <w:pPr>
        <w:pStyle w:val="Normal-1"/>
        <w:spacing w:after="0" w:line="312" w:lineRule="auto"/>
      </w:pPr>
      <w:bookmarkStart w:id="20" w:name="_Hlk125719859"/>
      <w:r w:rsidRPr="00930779">
        <w:t xml:space="preserve">Podawanie danych osobowych, wynikające wyłącznie z przepisów prawa, jest niezbędne </w:t>
      </w:r>
      <w:r w:rsidR="009B30B1" w:rsidRPr="00930779">
        <w:t xml:space="preserve">do </w:t>
      </w:r>
      <w:r w:rsidR="004859FD">
        <w:t xml:space="preserve">przyjęcia i rozpatrzenia żądania. </w:t>
      </w:r>
    </w:p>
    <w:p w14:paraId="65257D57" w14:textId="546E507A" w:rsidR="004859FD" w:rsidRPr="00930779" w:rsidRDefault="004859FD" w:rsidP="000621C4">
      <w:pPr>
        <w:pStyle w:val="Normal-1"/>
        <w:spacing w:after="0" w:line="312" w:lineRule="auto"/>
      </w:pPr>
      <w:r>
        <w:t xml:space="preserve">Niepodanie danych </w:t>
      </w:r>
      <w:r w:rsidR="0079569B">
        <w:t xml:space="preserve">osobowych </w:t>
      </w:r>
      <w:r>
        <w:t xml:space="preserve">uniemożliwi </w:t>
      </w:r>
      <w:r w:rsidR="0079569B">
        <w:t>kontakt z żądającym, co może skutkować niemożnością satysfakcjonującego dla osoby rozpatrzenia jej żądania.</w:t>
      </w:r>
    </w:p>
    <w:p w14:paraId="59322E5C" w14:textId="77777777" w:rsidR="000232D7" w:rsidRPr="00930779" w:rsidRDefault="000232D7" w:rsidP="000621C4">
      <w:pPr>
        <w:pStyle w:val="II"/>
        <w:spacing w:before="0" w:after="0" w:line="312" w:lineRule="auto"/>
        <w:jc w:val="left"/>
      </w:pPr>
      <w:bookmarkStart w:id="21" w:name="_Hlk111194371"/>
      <w:bookmarkEnd w:id="18"/>
      <w:bookmarkEnd w:id="19"/>
      <w:bookmarkEnd w:id="20"/>
      <w:r w:rsidRPr="00930779">
        <w:t>Informacja o automatycznym przetwarzaniu i profilowaniu.</w:t>
      </w:r>
    </w:p>
    <w:bookmarkEnd w:id="21"/>
    <w:p w14:paraId="75295450" w14:textId="73E34AE4" w:rsidR="000232D7" w:rsidRDefault="000232D7" w:rsidP="000621C4">
      <w:pPr>
        <w:pStyle w:val="Normal-1"/>
        <w:spacing w:after="0" w:line="312" w:lineRule="auto"/>
      </w:pPr>
      <w:r w:rsidRPr="00930779">
        <w:t>Państwa dane nie będą wykorzystywane przez Administratora do podejmowania decyzji w</w:t>
      </w:r>
      <w:r w:rsidR="000621C4">
        <w:t> </w:t>
      </w:r>
      <w:r w:rsidRPr="00930779">
        <w:t>sposób zautomatyzowany ani</w:t>
      </w:r>
      <w:bookmarkEnd w:id="3"/>
      <w:bookmarkEnd w:id="4"/>
      <w:r w:rsidRPr="00930779">
        <w:t xml:space="preserve"> też nie będą wykorzystywane w celu profilowania.</w:t>
      </w:r>
      <w:bookmarkEnd w:id="5"/>
    </w:p>
    <w:bookmarkEnd w:id="6"/>
    <w:p w14:paraId="7BDD59CA" w14:textId="77777777" w:rsidR="00894CA8" w:rsidRDefault="00894CA8" w:rsidP="000621C4">
      <w:pPr>
        <w:spacing w:after="0" w:line="312" w:lineRule="auto"/>
      </w:pPr>
    </w:p>
    <w:sectPr w:rsidR="00894CA8" w:rsidSect="002C357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B86E" w14:textId="77777777" w:rsidR="00404797" w:rsidRDefault="00404797" w:rsidP="002C357B">
      <w:pPr>
        <w:spacing w:after="0"/>
      </w:pPr>
      <w:r>
        <w:separator/>
      </w:r>
    </w:p>
  </w:endnote>
  <w:endnote w:type="continuationSeparator" w:id="0">
    <w:p w14:paraId="3899E325" w14:textId="77777777" w:rsidR="00404797" w:rsidRDefault="00404797" w:rsidP="002C35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1AA1" w14:textId="77777777" w:rsidR="00404797" w:rsidRDefault="00404797" w:rsidP="002C357B">
      <w:pPr>
        <w:spacing w:after="0"/>
      </w:pPr>
      <w:r>
        <w:separator/>
      </w:r>
    </w:p>
  </w:footnote>
  <w:footnote w:type="continuationSeparator" w:id="0">
    <w:p w14:paraId="367A24B5" w14:textId="77777777" w:rsidR="00404797" w:rsidRDefault="00404797" w:rsidP="002C357B">
      <w:pPr>
        <w:spacing w:after="0"/>
      </w:pPr>
      <w:r>
        <w:continuationSeparator/>
      </w:r>
    </w:p>
  </w:footnote>
  <w:footnote w:id="1">
    <w:p w14:paraId="79D495B6" w14:textId="3A40C948" w:rsidR="002C357B" w:rsidRPr="003658A5" w:rsidRDefault="002C357B" w:rsidP="003658A5">
      <w:pPr>
        <w:pStyle w:val="Tekstprzypisudolnego"/>
        <w:rPr>
          <w:rFonts w:ascii="Century Gothic" w:hAnsi="Century Gothic"/>
          <w:sz w:val="16"/>
          <w:szCs w:val="16"/>
        </w:rPr>
      </w:pPr>
      <w:r w:rsidRPr="003658A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658A5">
        <w:rPr>
          <w:rFonts w:ascii="Century Gothic" w:hAnsi="Century Gothic"/>
          <w:sz w:val="16"/>
          <w:szCs w:val="16"/>
        </w:rPr>
  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elektroniczną, lub za pomocą tłumacza języka migowego, lub tłumacza-przewodnika, o których mowa w art. 10 ust. 1 ustawy z dnia 19 sierpnia 2011 r. o języku migowym i innych środkach komunikowania się, jeżeli podmiot publiczny udostępnia taką możliwość.</w:t>
      </w:r>
    </w:p>
  </w:footnote>
  <w:footnote w:id="2">
    <w:p w14:paraId="6B8069B7" w14:textId="77777777" w:rsidR="002C357B" w:rsidRPr="003658A5" w:rsidRDefault="002C357B" w:rsidP="003658A5">
      <w:pPr>
        <w:pStyle w:val="Tekstprzypisudolnego"/>
        <w:rPr>
          <w:rFonts w:ascii="Century Gothic" w:hAnsi="Century Gothic"/>
          <w:sz w:val="16"/>
          <w:szCs w:val="16"/>
        </w:rPr>
      </w:pPr>
      <w:r w:rsidRPr="003658A5">
        <w:rPr>
          <w:rStyle w:val="Odwoanieprzypisudolnego"/>
          <w:rFonts w:ascii="Century Gothic" w:hAnsi="Century Gothic"/>
          <w:sz w:val="16"/>
          <w:szCs w:val="16"/>
        </w:rPr>
        <w:footnoteRef/>
      </w:r>
      <w:r w:rsidRPr="003658A5">
        <w:rPr>
          <w:rFonts w:ascii="Century Gothic" w:hAnsi="Century Gothic"/>
          <w:sz w:val="16"/>
          <w:szCs w:val="16"/>
        </w:rPr>
        <w:t xml:space="preserve"> np. na adres korespondencyjny, na adres e-mail, telefonicznie, osobista wizyta w WODGiK.</w:t>
      </w:r>
    </w:p>
    <w:p w14:paraId="38648266" w14:textId="77777777" w:rsidR="002C357B" w:rsidRPr="00B07D1C" w:rsidRDefault="002C357B" w:rsidP="002C357B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4D88"/>
    <w:multiLevelType w:val="hybridMultilevel"/>
    <w:tmpl w:val="59E63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93EC6"/>
    <w:multiLevelType w:val="hybridMultilevel"/>
    <w:tmpl w:val="FD30D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55864"/>
    <w:multiLevelType w:val="hybridMultilevel"/>
    <w:tmpl w:val="748C86E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6992ABD"/>
    <w:multiLevelType w:val="hybridMultilevel"/>
    <w:tmpl w:val="A476DB34"/>
    <w:lvl w:ilvl="0" w:tplc="1BB0AC66">
      <w:start w:val="1"/>
      <w:numFmt w:val="upperRoman"/>
      <w:pStyle w:val="II"/>
      <w:lvlText w:val="%1."/>
      <w:lvlJc w:val="right"/>
      <w:pPr>
        <w:ind w:left="720" w:hanging="360"/>
      </w:pPr>
    </w:lvl>
    <w:lvl w:ilvl="1" w:tplc="6FACABB6">
      <w:start w:val="1"/>
      <w:numFmt w:val="decimal"/>
      <w:pStyle w:val="ust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F3727"/>
    <w:multiLevelType w:val="hybridMultilevel"/>
    <w:tmpl w:val="3786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C4103"/>
    <w:multiLevelType w:val="hybridMultilevel"/>
    <w:tmpl w:val="CE46CD44"/>
    <w:lvl w:ilvl="0" w:tplc="34306540">
      <w:start w:val="1"/>
      <w:numFmt w:val="bullet"/>
      <w:pStyle w:val="Akapitzlis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108045975">
    <w:abstractNumId w:val="6"/>
  </w:num>
  <w:num w:numId="2" w16cid:durableId="855074905">
    <w:abstractNumId w:val="4"/>
  </w:num>
  <w:num w:numId="3" w16cid:durableId="1562130523">
    <w:abstractNumId w:val="5"/>
  </w:num>
  <w:num w:numId="4" w16cid:durableId="1067268767">
    <w:abstractNumId w:val="1"/>
  </w:num>
  <w:num w:numId="5" w16cid:durableId="1681810953">
    <w:abstractNumId w:val="0"/>
  </w:num>
  <w:num w:numId="6" w16cid:durableId="287008697">
    <w:abstractNumId w:val="2"/>
  </w:num>
  <w:num w:numId="7" w16cid:durableId="76651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45"/>
    <w:rsid w:val="0000020A"/>
    <w:rsid w:val="000232D7"/>
    <w:rsid w:val="00033BC2"/>
    <w:rsid w:val="0005732C"/>
    <w:rsid w:val="000621C4"/>
    <w:rsid w:val="000742B0"/>
    <w:rsid w:val="00074A7B"/>
    <w:rsid w:val="000D3A4E"/>
    <w:rsid w:val="00150686"/>
    <w:rsid w:val="00171871"/>
    <w:rsid w:val="00180058"/>
    <w:rsid w:val="001E5DF7"/>
    <w:rsid w:val="001E5E6C"/>
    <w:rsid w:val="00256BB7"/>
    <w:rsid w:val="00270C4D"/>
    <w:rsid w:val="00273084"/>
    <w:rsid w:val="002C357B"/>
    <w:rsid w:val="002C5E5B"/>
    <w:rsid w:val="00345FDB"/>
    <w:rsid w:val="003658A5"/>
    <w:rsid w:val="003D2327"/>
    <w:rsid w:val="00404797"/>
    <w:rsid w:val="00411FD9"/>
    <w:rsid w:val="00416605"/>
    <w:rsid w:val="004859FD"/>
    <w:rsid w:val="00516491"/>
    <w:rsid w:val="0056388B"/>
    <w:rsid w:val="005A2894"/>
    <w:rsid w:val="005C77A7"/>
    <w:rsid w:val="00627A31"/>
    <w:rsid w:val="006558EB"/>
    <w:rsid w:val="00671C0A"/>
    <w:rsid w:val="00693689"/>
    <w:rsid w:val="0079569B"/>
    <w:rsid w:val="007D6337"/>
    <w:rsid w:val="00856FD1"/>
    <w:rsid w:val="00894CA8"/>
    <w:rsid w:val="008B7DDF"/>
    <w:rsid w:val="00930779"/>
    <w:rsid w:val="00982D0B"/>
    <w:rsid w:val="00990690"/>
    <w:rsid w:val="009B30B1"/>
    <w:rsid w:val="009B57EA"/>
    <w:rsid w:val="00A02390"/>
    <w:rsid w:val="00A04D0F"/>
    <w:rsid w:val="00A21F79"/>
    <w:rsid w:val="00A35049"/>
    <w:rsid w:val="00A66B19"/>
    <w:rsid w:val="00AB60DC"/>
    <w:rsid w:val="00AD64F1"/>
    <w:rsid w:val="00AF0485"/>
    <w:rsid w:val="00B93E91"/>
    <w:rsid w:val="00BA2ED0"/>
    <w:rsid w:val="00C177BC"/>
    <w:rsid w:val="00C90CEB"/>
    <w:rsid w:val="00C97645"/>
    <w:rsid w:val="00D71CF1"/>
    <w:rsid w:val="00D760A5"/>
    <w:rsid w:val="00D86FD4"/>
    <w:rsid w:val="00DF0CF3"/>
    <w:rsid w:val="00E7453B"/>
    <w:rsid w:val="00E87219"/>
    <w:rsid w:val="00F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B2FF"/>
  <w15:chartTrackingRefBased/>
  <w15:docId w15:val="{09018360-BB7A-4C75-A206-19C8A5D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A4E"/>
    <w:pPr>
      <w:spacing w:after="120" w:line="240" w:lineRule="auto"/>
    </w:pPr>
    <w:rPr>
      <w:rFonts w:ascii="Century Gothic" w:eastAsia="Calibri" w:hAnsi="Century Gothic" w:cs="Times New Roman"/>
      <w:kern w:val="0"/>
      <w:sz w:val="19"/>
      <w:szCs w:val="19"/>
      <w:shd w:val="clear" w:color="auto" w:fill="FFFFFF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357B"/>
    <w:pPr>
      <w:keepNext/>
      <w:keepLines/>
      <w:spacing w:before="240" w:after="240" w:line="259" w:lineRule="auto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  <w:shd w:val="clear" w:color="auto" w:fil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3A4E"/>
    <w:pPr>
      <w:numPr>
        <w:numId w:val="1"/>
      </w:numPr>
      <w:ind w:left="567" w:hanging="227"/>
      <w:contextualSpacing/>
    </w:pPr>
  </w:style>
  <w:style w:type="character" w:styleId="Hipercze">
    <w:name w:val="Hyperlink"/>
    <w:basedOn w:val="Domylnaczcionkaakapitu"/>
    <w:uiPriority w:val="99"/>
    <w:unhideWhenUsed/>
    <w:rsid w:val="000232D7"/>
    <w:rPr>
      <w:color w:val="0563C1" w:themeColor="hyperlink"/>
      <w:u w:val="single"/>
    </w:rPr>
  </w:style>
  <w:style w:type="paragraph" w:customStyle="1" w:styleId="II">
    <w:name w:val="_II"/>
    <w:basedOn w:val="Normalny"/>
    <w:qFormat/>
    <w:rsid w:val="009B30B1"/>
    <w:pPr>
      <w:numPr>
        <w:numId w:val="2"/>
      </w:numPr>
      <w:spacing w:before="240"/>
      <w:ind w:left="255" w:hanging="142"/>
      <w:jc w:val="both"/>
    </w:pPr>
    <w:rPr>
      <w:b/>
    </w:rPr>
  </w:style>
  <w:style w:type="paragraph" w:customStyle="1" w:styleId="ust">
    <w:name w:val="ust."/>
    <w:basedOn w:val="II"/>
    <w:rsid w:val="000232D7"/>
    <w:pPr>
      <w:numPr>
        <w:ilvl w:val="1"/>
      </w:numPr>
      <w:ind w:left="1134"/>
    </w:pPr>
    <w:rPr>
      <w:b w:val="0"/>
      <w:bCs/>
    </w:rPr>
  </w:style>
  <w:style w:type="paragraph" w:customStyle="1" w:styleId="pkt">
    <w:name w:val="pkt"/>
    <w:basedOn w:val="ust"/>
    <w:rsid w:val="000232D7"/>
    <w:pPr>
      <w:widowControl w:val="0"/>
      <w:numPr>
        <w:ilvl w:val="0"/>
        <w:numId w:val="0"/>
      </w:numPr>
      <w:spacing w:before="0"/>
      <w:contextualSpacing/>
      <w:jc w:val="left"/>
    </w:pPr>
  </w:style>
  <w:style w:type="paragraph" w:customStyle="1" w:styleId="Kaluz-Tytu">
    <w:name w:val="Kaluz-Tytuł"/>
    <w:basedOn w:val="Normalny"/>
    <w:qFormat/>
    <w:rsid w:val="000232D7"/>
    <w:pPr>
      <w:jc w:val="center"/>
    </w:pPr>
    <w:rPr>
      <w:b/>
      <w:bCs/>
    </w:rPr>
  </w:style>
  <w:style w:type="paragraph" w:customStyle="1" w:styleId="Tiret-1">
    <w:name w:val="_Tiret-1"/>
    <w:basedOn w:val="Akapitzlist"/>
    <w:qFormat/>
    <w:rsid w:val="000D3A4E"/>
  </w:style>
  <w:style w:type="paragraph" w:customStyle="1" w:styleId="Normal-1">
    <w:name w:val="_Normal-1"/>
    <w:basedOn w:val="Normalny"/>
    <w:qFormat/>
    <w:rsid w:val="000D3A4E"/>
  </w:style>
  <w:style w:type="character" w:customStyle="1" w:styleId="Nagwek1Znak">
    <w:name w:val="Nagłówek 1 Znak"/>
    <w:basedOn w:val="Domylnaczcionkaakapitu"/>
    <w:link w:val="Nagwek1"/>
    <w:uiPriority w:val="9"/>
    <w:rsid w:val="002C357B"/>
    <w:rPr>
      <w:rFonts w:asciiTheme="majorHAnsi" w:eastAsiaTheme="majorEastAsia" w:hAnsiTheme="majorHAnsi" w:cstheme="majorBidi"/>
      <w:b/>
      <w:smallCaps/>
      <w:kern w:val="0"/>
      <w:sz w:val="32"/>
      <w:szCs w:val="3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57B"/>
    <w:pPr>
      <w:spacing w:after="0"/>
    </w:pPr>
    <w:rPr>
      <w:rFonts w:asciiTheme="minorHAnsi" w:eastAsiaTheme="minorHAnsi" w:hAnsiTheme="minorHAnsi" w:cstheme="minorBidi"/>
      <w:sz w:val="20"/>
      <w:szCs w:val="20"/>
      <w:shd w:val="clear" w:color="auto" w:fill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57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gik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odgik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wodgik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dgik.katowice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</dc:creator>
  <cp:keywords/>
  <dc:description/>
  <cp:lastModifiedBy>Justyna Kot</cp:lastModifiedBy>
  <cp:revision>2</cp:revision>
  <cp:lastPrinted>2024-04-10T08:45:00Z</cp:lastPrinted>
  <dcterms:created xsi:type="dcterms:W3CDTF">2024-06-28T05:49:00Z</dcterms:created>
  <dcterms:modified xsi:type="dcterms:W3CDTF">2024-06-28T05:49:00Z</dcterms:modified>
</cp:coreProperties>
</file>